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D" w:rsidRDefault="00284B40" w:rsidP="00E0375D">
      <w:pPr>
        <w:spacing w:after="0" w:line="240" w:lineRule="auto"/>
        <w:jc w:val="right"/>
      </w:pPr>
      <w:r>
        <w:t>Приложение №  7</w:t>
      </w:r>
    </w:p>
    <w:p w:rsidR="00E0375D" w:rsidRDefault="00E0375D" w:rsidP="00E0375D">
      <w:pPr>
        <w:spacing w:after="0" w:line="240" w:lineRule="auto"/>
        <w:jc w:val="right"/>
      </w:pPr>
      <w:r>
        <w:t xml:space="preserve">к проекту решения </w:t>
      </w:r>
    </w:p>
    <w:p w:rsidR="00E0375D" w:rsidRDefault="00E0375D" w:rsidP="00E0375D">
      <w:pPr>
        <w:spacing w:after="0" w:line="240" w:lineRule="auto"/>
        <w:jc w:val="right"/>
      </w:pPr>
      <w:r>
        <w:t>Совета сельского поселения</w:t>
      </w:r>
    </w:p>
    <w:p w:rsidR="00E0375D" w:rsidRDefault="00E0375D" w:rsidP="00E0375D">
      <w:pPr>
        <w:spacing w:after="0" w:line="240" w:lineRule="auto"/>
        <w:jc w:val="right"/>
      </w:pPr>
      <w:r>
        <w:t xml:space="preserve">Кайраковский сельсовет </w:t>
      </w:r>
    </w:p>
    <w:p w:rsidR="00284B40" w:rsidRDefault="00284B40" w:rsidP="00284B40">
      <w:pPr>
        <w:spacing w:after="0" w:line="240" w:lineRule="auto"/>
      </w:pPr>
    </w:p>
    <w:tbl>
      <w:tblPr>
        <w:tblStyle w:val="a3"/>
        <w:tblW w:w="10997" w:type="dxa"/>
        <w:tblLayout w:type="fixed"/>
        <w:tblLook w:val="04A0" w:firstRow="1" w:lastRow="0" w:firstColumn="1" w:lastColumn="0" w:noHBand="0" w:noVBand="1"/>
      </w:tblPr>
      <w:tblGrid>
        <w:gridCol w:w="3768"/>
        <w:gridCol w:w="266"/>
        <w:gridCol w:w="1594"/>
        <w:gridCol w:w="9"/>
        <w:gridCol w:w="236"/>
        <w:gridCol w:w="1185"/>
        <w:gridCol w:w="1446"/>
        <w:gridCol w:w="850"/>
        <w:gridCol w:w="1102"/>
        <w:gridCol w:w="164"/>
        <w:gridCol w:w="377"/>
      </w:tblGrid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10620" w:type="dxa"/>
            <w:gridSpan w:val="10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2.2. Ведомственная структура расходов Кайраковского сельсовета Мишкинского района</w:t>
            </w:r>
          </w:p>
        </w:tc>
      </w:tr>
      <w:tr w:rsidR="00284B40" w:rsidRPr="00284B40" w:rsidTr="00284B40">
        <w:trPr>
          <w:gridAfter w:val="1"/>
          <w:wAfter w:w="377" w:type="dxa"/>
          <w:trHeight w:val="315"/>
        </w:trPr>
        <w:tc>
          <w:tcPr>
            <w:tcW w:w="10620" w:type="dxa"/>
            <w:gridSpan w:val="10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руб.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vMerge w:val="restart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Наименование показателя</w:t>
            </w:r>
          </w:p>
        </w:tc>
        <w:tc>
          <w:tcPr>
            <w:tcW w:w="3726" w:type="dxa"/>
            <w:gridSpan w:val="5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Код классификации расходов бюджетов</w:t>
            </w:r>
          </w:p>
        </w:tc>
        <w:tc>
          <w:tcPr>
            <w:tcW w:w="1266" w:type="dxa"/>
            <w:gridSpan w:val="2"/>
            <w:vMerge w:val="restart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 xml:space="preserve">План </w:t>
            </w:r>
            <w:r w:rsidRPr="00284B40">
              <w:rPr>
                <w:b/>
                <w:bCs/>
              </w:rPr>
              <w:br/>
              <w:t>на 2022 год</w:t>
            </w:r>
          </w:p>
        </w:tc>
      </w:tr>
      <w:tr w:rsidR="00284B40" w:rsidRPr="00284B40" w:rsidTr="00284B40">
        <w:trPr>
          <w:gridAfter w:val="1"/>
          <w:wAfter w:w="377" w:type="dxa"/>
          <w:trHeight w:val="1155"/>
        </w:trPr>
        <w:tc>
          <w:tcPr>
            <w:tcW w:w="5628" w:type="dxa"/>
            <w:gridSpan w:val="3"/>
            <w:vMerge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gridSpan w:val="3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Ведомство</w:t>
            </w:r>
          </w:p>
        </w:tc>
        <w:tc>
          <w:tcPr>
            <w:tcW w:w="1446" w:type="dxa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ЦСР</w:t>
            </w:r>
          </w:p>
        </w:tc>
        <w:tc>
          <w:tcPr>
            <w:tcW w:w="850" w:type="dxa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ВР</w:t>
            </w:r>
          </w:p>
        </w:tc>
        <w:tc>
          <w:tcPr>
            <w:tcW w:w="1266" w:type="dxa"/>
            <w:gridSpan w:val="2"/>
            <w:vMerge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</w:p>
        </w:tc>
      </w:tr>
      <w:tr w:rsidR="00284B40" w:rsidRPr="00284B40" w:rsidTr="00284B40">
        <w:trPr>
          <w:gridAfter w:val="1"/>
          <w:wAfter w:w="377" w:type="dxa"/>
          <w:trHeight w:val="31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1</w:t>
            </w:r>
          </w:p>
        </w:tc>
        <w:tc>
          <w:tcPr>
            <w:tcW w:w="1430" w:type="dxa"/>
            <w:gridSpan w:val="3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2</w:t>
            </w:r>
          </w:p>
        </w:tc>
        <w:tc>
          <w:tcPr>
            <w:tcW w:w="1446" w:type="dxa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3</w:t>
            </w:r>
          </w:p>
        </w:tc>
        <w:tc>
          <w:tcPr>
            <w:tcW w:w="850" w:type="dxa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4</w:t>
            </w:r>
          </w:p>
        </w:tc>
        <w:tc>
          <w:tcPr>
            <w:tcW w:w="1266" w:type="dxa"/>
            <w:gridSpan w:val="2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5</w:t>
            </w:r>
          </w:p>
        </w:tc>
      </w:tr>
      <w:tr w:rsidR="00284B40" w:rsidRPr="00284B40" w:rsidTr="00284B40">
        <w:trPr>
          <w:gridAfter w:val="1"/>
          <w:wAfter w:w="377" w:type="dxa"/>
          <w:trHeight w:val="31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Расходы Кайраковского сельсовета Мишкинского района – всего,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 xml:space="preserve">3 290 028,77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в том числе: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Администрация сельского поселения Кайраковский сельсовет муниципального района Мишкинский район Республики Башкортостан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  <w:rPr>
                <w:b/>
                <w:bCs/>
              </w:rPr>
            </w:pPr>
            <w:r w:rsidRPr="00284B40">
              <w:rPr>
                <w:b/>
                <w:bCs/>
              </w:rPr>
              <w:t xml:space="preserve">3 290 028,77 </w:t>
            </w:r>
          </w:p>
        </w:tc>
      </w:tr>
      <w:tr w:rsidR="00284B40" w:rsidRPr="00284B40" w:rsidTr="00284B40">
        <w:trPr>
          <w:gridAfter w:val="1"/>
          <w:wAfter w:w="377" w:type="dxa"/>
          <w:trHeight w:val="91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Кайраковский сельсовет</w:t>
            </w:r>
            <w:r>
              <w:t xml:space="preserve"> </w:t>
            </w:r>
            <w:r w:rsidRPr="00284B40">
              <w:t>муниципального района Мишкинский район Республики Башкортостан года» до 2023 года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1600000000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3 000,00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1600024300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3 000,00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1600024300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3 000,00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1600024300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3 000,00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Прочая закупка товаров, работ и услуг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1600024300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244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3 000,00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69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Муниципальная программа «Программа развитие коммунальной инфраструктуры сельского поселения </w:t>
            </w:r>
            <w:r>
              <w:t>Кайрак</w:t>
            </w:r>
            <w:r w:rsidRPr="00284B40">
              <w:t>овский сельсовет муниципального района Мишкинский район на 2020-2030 годы»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2000000000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1 331 414,32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Дорожное хозяйство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2000003150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771 414,32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2000003150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771 414,32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2000003150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771 414,32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Прочая закупка товаров, работ и услуг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2000003150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244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771 414,32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2000006050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60 000,00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2000006050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60 000,00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2000006050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60 000,00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Прочая закупка товаров, работ и услуг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2000006050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244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60 000,00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69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2010000000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500 000,00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284B40">
              <w:t>районе</w:t>
            </w:r>
            <w:proofErr w:type="gramEnd"/>
            <w:r w:rsidRPr="00284B40">
              <w:t xml:space="preserve"> </w:t>
            </w:r>
            <w:r w:rsidRPr="00284B40">
              <w:lastRenderedPageBreak/>
              <w:t>Мишкинский район Республики Башкортостан»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lastRenderedPageBreak/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2010100000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500 000,00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91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2010174040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500 000,00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2010174040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500 000,00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2010174040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500 000,00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Прочая закупка товаров, работ и услуг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2010174040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244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420 000,00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Закупка энергетических ресурсов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2010174040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247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80 000,00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2200000000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1 813 703,45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Глава муниципального образования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2200002030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756 800,00 </w:t>
            </w:r>
          </w:p>
        </w:tc>
      </w:tr>
      <w:tr w:rsidR="00284B40" w:rsidRPr="00284B40" w:rsidTr="00284B40">
        <w:trPr>
          <w:gridAfter w:val="1"/>
          <w:wAfter w:w="377" w:type="dxa"/>
          <w:trHeight w:val="69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2200002030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756 800,00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2200002030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756 800,00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2200002030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121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582 000,00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69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2200002030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129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174 800,00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Аппараты органов государственной власти Республики Башкортостан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1 056 903,45 </w:t>
            </w:r>
          </w:p>
        </w:tc>
      </w:tr>
      <w:tr w:rsidR="00284B40" w:rsidRPr="00284B40" w:rsidTr="00284B40">
        <w:trPr>
          <w:gridAfter w:val="1"/>
          <w:wAfter w:w="377" w:type="dxa"/>
          <w:trHeight w:val="69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701 403,45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701 403,45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121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521 100,00 </w:t>
            </w:r>
          </w:p>
        </w:tc>
      </w:tr>
      <w:tr w:rsidR="00284B40" w:rsidRPr="00284B40" w:rsidTr="00284B40">
        <w:trPr>
          <w:gridAfter w:val="1"/>
          <w:wAfter w:w="377" w:type="dxa"/>
          <w:trHeight w:val="69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129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180 303,45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266 000,00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266 000,00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242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94 020,00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Прочая закупка товаров, работ и услуг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244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161 980,00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Закупка энергетических ресурсов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247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10 000,00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Иные бюджетные ассигнования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800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89 500,00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Уплата налогов, сборов и иных платежей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850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89 500,00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Уплата налога на имущество организаций и земельного налога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851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84 500,00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Уплата прочих налогов, сборов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2200002040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852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5 000,00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Непрограммный расход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9900000000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141 911,00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Резервные фонды местных администраций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9900007500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Иные бюджетные ассигнования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9900007500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800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Резервные средства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9900007500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870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1 000,00 </w:t>
            </w:r>
          </w:p>
        </w:tc>
      </w:tr>
      <w:tr w:rsidR="00284B40" w:rsidRPr="00284B40" w:rsidTr="00284B40">
        <w:trPr>
          <w:gridAfter w:val="1"/>
          <w:wAfter w:w="377" w:type="dxa"/>
          <w:trHeight w:val="465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9900051180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140 911,00 </w:t>
            </w:r>
          </w:p>
        </w:tc>
      </w:tr>
      <w:tr w:rsidR="00284B40" w:rsidRPr="00284B40" w:rsidTr="00284B40">
        <w:trPr>
          <w:gridAfter w:val="1"/>
          <w:wAfter w:w="377" w:type="dxa"/>
          <w:trHeight w:val="69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9900051180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100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140 911,00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9900051180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120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140 911,00 </w:t>
            </w:r>
          </w:p>
        </w:tc>
      </w:tr>
      <w:tr w:rsidR="00284B40" w:rsidRPr="00284B40" w:rsidTr="00284B40">
        <w:trPr>
          <w:gridAfter w:val="1"/>
          <w:wAfter w:w="377" w:type="dxa"/>
          <w:trHeight w:val="30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9900051180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121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108 227,00 </w:t>
            </w:r>
          </w:p>
        </w:tc>
      </w:tr>
      <w:tr w:rsidR="00284B40" w:rsidRPr="00284B40" w:rsidTr="00284B40">
        <w:trPr>
          <w:gridAfter w:val="1"/>
          <w:wAfter w:w="377" w:type="dxa"/>
          <w:trHeight w:val="690"/>
        </w:trPr>
        <w:tc>
          <w:tcPr>
            <w:tcW w:w="5628" w:type="dxa"/>
            <w:gridSpan w:val="3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gridSpan w:val="3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791</w:t>
            </w:r>
          </w:p>
        </w:tc>
        <w:tc>
          <w:tcPr>
            <w:tcW w:w="144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9900051180</w:t>
            </w:r>
          </w:p>
        </w:tc>
        <w:tc>
          <w:tcPr>
            <w:tcW w:w="850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129</w:t>
            </w:r>
          </w:p>
        </w:tc>
        <w:tc>
          <w:tcPr>
            <w:tcW w:w="1266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 xml:space="preserve">32 684,00 </w:t>
            </w:r>
          </w:p>
        </w:tc>
      </w:tr>
      <w:tr w:rsidR="00284B40" w:rsidRPr="00284B40" w:rsidTr="00284B40">
        <w:trPr>
          <w:trHeight w:val="300"/>
        </w:trPr>
        <w:tc>
          <w:tcPr>
            <w:tcW w:w="3768" w:type="dxa"/>
            <w:noWrap/>
            <w:hideMark/>
          </w:tcPr>
          <w:p w:rsidR="00284B40" w:rsidRPr="00284B40" w:rsidRDefault="00284B40" w:rsidP="00284B40">
            <w:pPr>
              <w:jc w:val="center"/>
            </w:pPr>
          </w:p>
        </w:tc>
        <w:tc>
          <w:tcPr>
            <w:tcW w:w="266" w:type="dxa"/>
            <w:noWrap/>
            <w:hideMark/>
          </w:tcPr>
          <w:p w:rsidR="00284B40" w:rsidRPr="00284B40" w:rsidRDefault="00284B40" w:rsidP="00284B40">
            <w:pPr>
              <w:jc w:val="center"/>
            </w:pPr>
          </w:p>
        </w:tc>
        <w:tc>
          <w:tcPr>
            <w:tcW w:w="1603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</w:p>
        </w:tc>
        <w:tc>
          <w:tcPr>
            <w:tcW w:w="236" w:type="dxa"/>
            <w:noWrap/>
            <w:hideMark/>
          </w:tcPr>
          <w:p w:rsidR="00284B40" w:rsidRPr="00284B40" w:rsidRDefault="00284B40" w:rsidP="00284B40">
            <w:pPr>
              <w:jc w:val="center"/>
            </w:pPr>
          </w:p>
        </w:tc>
        <w:tc>
          <w:tcPr>
            <w:tcW w:w="5124" w:type="dxa"/>
            <w:gridSpan w:val="6"/>
            <w:noWrap/>
            <w:hideMark/>
          </w:tcPr>
          <w:p w:rsidR="00284B40" w:rsidRPr="00284B40" w:rsidRDefault="00284B40" w:rsidP="00284B40">
            <w:pPr>
              <w:jc w:val="center"/>
            </w:pPr>
            <w:bookmarkStart w:id="0" w:name="_GoBack"/>
            <w:bookmarkEnd w:id="0"/>
          </w:p>
        </w:tc>
      </w:tr>
      <w:tr w:rsidR="00284B40" w:rsidRPr="00284B40" w:rsidTr="00284B40">
        <w:trPr>
          <w:gridAfter w:val="2"/>
          <w:wAfter w:w="541" w:type="dxa"/>
          <w:trHeight w:val="525"/>
        </w:trPr>
        <w:tc>
          <w:tcPr>
            <w:tcW w:w="3768" w:type="dxa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Исполнитель</w:t>
            </w:r>
          </w:p>
        </w:tc>
        <w:tc>
          <w:tcPr>
            <w:tcW w:w="266" w:type="dxa"/>
            <w:noWrap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 </w:t>
            </w:r>
          </w:p>
        </w:tc>
        <w:tc>
          <w:tcPr>
            <w:tcW w:w="1603" w:type="dxa"/>
            <w:gridSpan w:val="2"/>
            <w:noWrap/>
            <w:hideMark/>
          </w:tcPr>
          <w:p w:rsidR="00284B40" w:rsidRPr="00284B40" w:rsidRDefault="00284B40" w:rsidP="00284B40">
            <w:pPr>
              <w:jc w:val="center"/>
            </w:pPr>
          </w:p>
        </w:tc>
        <w:tc>
          <w:tcPr>
            <w:tcW w:w="4819" w:type="dxa"/>
            <w:gridSpan w:val="5"/>
            <w:hideMark/>
          </w:tcPr>
          <w:p w:rsidR="00284B40" w:rsidRPr="00284B40" w:rsidRDefault="00284B40" w:rsidP="00284B40">
            <w:pPr>
              <w:jc w:val="center"/>
            </w:pPr>
            <w:r w:rsidRPr="00284B40">
              <w:t>Яншаев Юрий Владиславович</w:t>
            </w:r>
          </w:p>
        </w:tc>
      </w:tr>
    </w:tbl>
    <w:p w:rsidR="00E0375D" w:rsidRDefault="00E0375D" w:rsidP="00E0375D">
      <w:pPr>
        <w:spacing w:after="0" w:line="240" w:lineRule="auto"/>
        <w:jc w:val="center"/>
      </w:pPr>
    </w:p>
    <w:p w:rsidR="00713EA3" w:rsidRDefault="00713EA3" w:rsidP="00B92F93">
      <w:pPr>
        <w:ind w:left="-284"/>
      </w:pPr>
    </w:p>
    <w:sectPr w:rsidR="00713EA3" w:rsidSect="00B92F93">
      <w:pgSz w:w="11906" w:h="16838"/>
      <w:pgMar w:top="425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54"/>
    <w:rsid w:val="00284B40"/>
    <w:rsid w:val="00713EA3"/>
    <w:rsid w:val="00B92F93"/>
    <w:rsid w:val="00DC3054"/>
    <w:rsid w:val="00E0375D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2022-08-08T07:04:00Z</cp:lastPrinted>
  <dcterms:created xsi:type="dcterms:W3CDTF">2022-08-08T07:06:00Z</dcterms:created>
  <dcterms:modified xsi:type="dcterms:W3CDTF">2022-08-08T07:09:00Z</dcterms:modified>
</cp:coreProperties>
</file>