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E4" w:rsidRPr="009741E4" w:rsidRDefault="009741E4" w:rsidP="006563D4">
      <w:pPr>
        <w:shd w:val="clear" w:color="auto" w:fill="FFFFFF"/>
        <w:spacing w:after="240" w:line="365" w:lineRule="atLeast"/>
        <w:ind w:left="57" w:right="57"/>
        <w:jc w:val="center"/>
        <w:outlineLvl w:val="1"/>
        <w:rPr>
          <w:rFonts w:ascii="Arial" w:hAnsi="Arial" w:cs="Arial"/>
          <w:caps/>
          <w:color w:val="222222"/>
          <w:sz w:val="30"/>
          <w:szCs w:val="30"/>
        </w:rPr>
      </w:pPr>
      <w:r w:rsidRPr="009741E4">
        <w:rPr>
          <w:rFonts w:ascii="Arial" w:hAnsi="Arial" w:cs="Arial"/>
          <w:caps/>
          <w:color w:val="222222"/>
          <w:sz w:val="30"/>
          <w:szCs w:val="30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 В ОБЛАСТИ ЭН</w:t>
      </w:r>
      <w:bookmarkStart w:id="0" w:name="_GoBack"/>
      <w:bookmarkEnd w:id="0"/>
      <w:r w:rsidRPr="009741E4">
        <w:rPr>
          <w:rFonts w:ascii="Arial" w:hAnsi="Arial" w:cs="Arial"/>
          <w:caps/>
          <w:color w:val="222222"/>
          <w:sz w:val="30"/>
          <w:szCs w:val="30"/>
        </w:rPr>
        <w:t>ЕРГОСБЕРЕЖЕНИЯ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center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ИНФОРМАЦИЯ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r w:rsidRPr="009741E4">
        <w:rPr>
          <w:rFonts w:ascii="inherit" w:hAnsi="inherit" w:cs="Arial"/>
          <w:b/>
          <w:bCs/>
          <w:color w:val="222222"/>
          <w:sz w:val="25"/>
        </w:rPr>
        <w:t>по исполнению Федерального закона № 261 от 23.11.2009 г. 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center"/>
        <w:rPr>
          <w:rFonts w:ascii="inherit" w:hAnsi="inherit" w:cs="Arial"/>
          <w:color w:val="222222"/>
          <w:sz w:val="25"/>
          <w:szCs w:val="25"/>
        </w:rPr>
      </w:pPr>
      <w:r>
        <w:rPr>
          <w:rFonts w:ascii="inherit" w:hAnsi="inherit" w:cs="Arial"/>
          <w:b/>
          <w:bCs/>
          <w:noProof/>
          <w:color w:val="222222"/>
          <w:sz w:val="25"/>
          <w:szCs w:val="25"/>
        </w:rPr>
        <w:drawing>
          <wp:inline distT="0" distB="0" distL="0" distR="0">
            <wp:extent cx="2514600" cy="2514600"/>
            <wp:effectExtent l="19050" t="0" r="0" b="0"/>
            <wp:docPr id="1" name="Рисунок 1" descr="http://kavalerskoesp.ru/images/ene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valerskoesp.ru/images/ener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Обязательна ли установка приборов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В какие сроки необходимо установить приборы учета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С 1 января 2012 г. вводимые в эксплуатацию и реконструируемые многоквартирные жилые дома должны оснащаться индивидуальными теплосчётчиками в квартирах.</w:t>
      </w:r>
      <w:r>
        <w:rPr>
          <w:rFonts w:ascii="inherit" w:hAnsi="inherit" w:cs="Arial"/>
          <w:color w:val="222222"/>
          <w:sz w:val="25"/>
          <w:szCs w:val="25"/>
        </w:rPr>
        <w:t xml:space="preserve"> </w:t>
      </w:r>
      <w:r w:rsidRPr="009741E4">
        <w:rPr>
          <w:rFonts w:ascii="inherit" w:hAnsi="inherit" w:cs="Arial"/>
          <w:color w:val="222222"/>
          <w:sz w:val="25"/>
          <w:szCs w:val="25"/>
        </w:rPr>
        <w:t>С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должен оплачивать установку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приборов учёта.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энергоснабжающей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Какую выгоду получит потребитель при установке прибора учета?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,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Вышеуказанные Правила предоставления коммунальных услуг гражданам утратят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Есть ли исключения из требований по установке приборов учета?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тепловой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энергии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которых составляет менее чем две десятых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гигакалории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в час (в отношении организации учета используемой тепловой энергии).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имеет право устанавливать приборы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До 1 июля 2010 г.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энергоснабжающие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ресурсоснабжающая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В целях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исключения случаев бесконтрольного демонтажа прибора учета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Необходимо отметить, что поскольку ввод прибора учета в эксплуатацию может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Какую ответственность несут собственники за отказ от установки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энергоснабжающая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Ресурсоснабжающие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организации не вправе отказать обратившимся к ним лицам в заключени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 xml:space="preserve">Кто осуществляет </w:t>
      </w:r>
      <w:proofErr w:type="gramStart"/>
      <w:r w:rsidRPr="009741E4">
        <w:rPr>
          <w:rFonts w:ascii="inherit" w:hAnsi="inherit" w:cs="Arial"/>
          <w:b/>
          <w:bCs/>
          <w:color w:val="222222"/>
          <w:sz w:val="25"/>
        </w:rPr>
        <w:t>контроль за</w:t>
      </w:r>
      <w:proofErr w:type="gramEnd"/>
      <w:r w:rsidRPr="009741E4">
        <w:rPr>
          <w:rFonts w:ascii="inherit" w:hAnsi="inherit" w:cs="Arial"/>
          <w:b/>
          <w:bCs/>
          <w:color w:val="222222"/>
          <w:sz w:val="25"/>
        </w:rPr>
        <w:t xml:space="preserve"> соблюдением обязанностей по установке приборов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Контроль за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Ростехнадзор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>) и их территориальные органы в субъектах РФ.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Предусмотрены ли штрафные санкции за не соблюдение обязанностей по установке приборов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Да, предусмотрены. Законом об энергосбережении (статья 37) внесены поправки в Кодекс Российской Федерации об административных правонарушениях (КоАП).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 xml:space="preserve">Штраф на должностных лиц от 20 до 30 тыс. руб., на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юрлиц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от 100 до 150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 xml:space="preserve">на ИП – от 20 до 30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тыс. руб.; на юридических лиц – от 50 до 100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юрлиц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от 20 до 30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,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ответственными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за их содержание – штраф на должностных лиц от 10 до 15 тыс. руб., на ИП от 25 до 35 тыс. руб., на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юрлиц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от 100 до 150 тыс. руб.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осуществляет техническое обслуживание и ремонт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энергоснабжающая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организация, управляющая компания).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осуществляет и оплачивает поверку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поверка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оплачивается из собственных средств собственника.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Суть метрологической поверки заключается в испытаниях прибора учёта на более точном оборудовании.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Периодичность поверки указана в паспорте на прибор учёта.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Межповерочный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Каковы последствия эксплуатации непроверенных приборов?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Какие приборы учёта энергии можно применять?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Следует устанавливать только те приборы учёта, которые включены в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государственный реестр средств измерений и допущенные к применению на территории Российской Федерации.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Однако даже включение прибора в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Госреестр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теплопотребляющим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B22609" w:rsidRDefault="00B22609" w:rsidP="005743FB">
      <w:pPr>
        <w:pStyle w:val="Default"/>
        <w:jc w:val="both"/>
        <w:rPr>
          <w:color w:val="auto"/>
          <w:sz w:val="23"/>
          <w:szCs w:val="23"/>
        </w:rPr>
      </w:pPr>
    </w:p>
    <w:p w:rsidR="00B22609" w:rsidRDefault="00B22609" w:rsidP="005743FB">
      <w:pPr>
        <w:pStyle w:val="Default"/>
        <w:jc w:val="both"/>
        <w:rPr>
          <w:color w:val="auto"/>
          <w:sz w:val="23"/>
          <w:szCs w:val="23"/>
        </w:rPr>
      </w:pPr>
    </w:p>
    <w:p w:rsidR="00B22609" w:rsidRDefault="00B22609" w:rsidP="005743FB">
      <w:pPr>
        <w:pStyle w:val="Default"/>
        <w:jc w:val="both"/>
        <w:rPr>
          <w:color w:val="auto"/>
          <w:sz w:val="23"/>
          <w:szCs w:val="23"/>
        </w:rPr>
      </w:pPr>
    </w:p>
    <w:sectPr w:rsidR="00B22609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39"/>
    <w:multiLevelType w:val="multilevel"/>
    <w:tmpl w:val="D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320EB"/>
    <w:multiLevelType w:val="multilevel"/>
    <w:tmpl w:val="1CEE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4D8"/>
    <w:multiLevelType w:val="multilevel"/>
    <w:tmpl w:val="B22A80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63C9D"/>
    <w:multiLevelType w:val="multilevel"/>
    <w:tmpl w:val="3A42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13AC9"/>
    <w:multiLevelType w:val="multilevel"/>
    <w:tmpl w:val="F6FE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882"/>
    <w:rsid w:val="0003423D"/>
    <w:rsid w:val="000D691A"/>
    <w:rsid w:val="000E4315"/>
    <w:rsid w:val="001C5794"/>
    <w:rsid w:val="00297556"/>
    <w:rsid w:val="003A09D9"/>
    <w:rsid w:val="0047304C"/>
    <w:rsid w:val="00504F0E"/>
    <w:rsid w:val="00570DD9"/>
    <w:rsid w:val="005743FB"/>
    <w:rsid w:val="006563D4"/>
    <w:rsid w:val="00796C51"/>
    <w:rsid w:val="007E74D0"/>
    <w:rsid w:val="009741E4"/>
    <w:rsid w:val="00A513A9"/>
    <w:rsid w:val="00A53245"/>
    <w:rsid w:val="00B100D1"/>
    <w:rsid w:val="00B22609"/>
    <w:rsid w:val="00B33882"/>
    <w:rsid w:val="00BF3F42"/>
    <w:rsid w:val="00C32931"/>
    <w:rsid w:val="00C83CDF"/>
    <w:rsid w:val="00E14EA5"/>
    <w:rsid w:val="00E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unhideWhenUsed/>
    <w:rsid w:val="00B33882"/>
    <w:pPr>
      <w:spacing w:before="100" w:beforeAutospacing="1" w:after="100" w:afterAutospacing="1"/>
    </w:pPr>
  </w:style>
  <w:style w:type="paragraph" w:customStyle="1" w:styleId="Default">
    <w:name w:val="Default"/>
    <w:rsid w:val="005743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741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7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2017-11-17T04:47:00Z</dcterms:created>
  <dcterms:modified xsi:type="dcterms:W3CDTF">2017-12-04T12:03:00Z</dcterms:modified>
</cp:coreProperties>
</file>